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7"/>
        <w:pBdr/>
        <w:spacing/>
        <w:ind w:left="5670"/>
        <w:rPr/>
      </w:pPr>
      <w:r/>
      <w:r/>
    </w:p>
    <w:p>
      <w:pPr>
        <w:pBdr/>
        <w:spacing/>
        <w:ind/>
        <w:jc w:val="center"/>
        <w:rPr>
          <w:szCs w:val="24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628650"/>
                <wp:effectExtent l="0" t="0" r="952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6672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6.75pt;height:49.5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4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травня</w:t>
      </w:r>
      <w:r>
        <w:rPr>
          <w:color w:val="000000"/>
          <w:spacing w:val="-7"/>
          <w:sz w:val="28"/>
          <w:szCs w:val="28"/>
        </w:rPr>
        <w:t xml:space="preserve"> 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                   м.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               № </w:t>
      </w:r>
      <w:r>
        <w:rPr>
          <w:color w:val="000000"/>
          <w:spacing w:val="-9"/>
          <w:sz w:val="28"/>
          <w:szCs w:val="28"/>
          <w:lang w:val="uk-UA"/>
        </w:rPr>
        <w:t xml:space="preserve">275</w:t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 w:right="4535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Про внесення змін до рішення виконавчого комітету від 29 травня 2024 року №277 «Про затвердження Положення про порядок складання та видачі акта встановлення факту здійснення особою догляду (постійного догляду)»</w:t>
      </w:r>
      <w:r>
        <w:rPr>
          <w:color w:val="000000"/>
          <w:sz w:val="28"/>
          <w:szCs w:val="28"/>
          <w:shd w:val="clear" w:color="auto" w:fill="ffffff"/>
          <w:lang w:val="uk-UA"/>
        </w:rPr>
      </w:r>
      <w:r>
        <w:rPr>
          <w:color w:val="000000"/>
          <w:sz w:val="28"/>
          <w:szCs w:val="28"/>
          <w:shd w:val="clear" w:color="auto" w:fill="ffffff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Керуючись статтею 40 Закону України «Про місцеве самоврядування в Україні», Законом України «Про моб</w:t>
      </w:r>
      <w:r>
        <w:rPr>
          <w:sz w:val="28"/>
          <w:lang w:val="uk-UA"/>
        </w:rPr>
        <w:t xml:space="preserve">і</w:t>
      </w:r>
      <w:r>
        <w:rPr>
          <w:sz w:val="28"/>
          <w:lang w:val="uk-UA"/>
        </w:rPr>
        <w:t xml:space="preserve">лізаційну підготовку та мобілізацію», відповідно до п. 61  Порядку проведення призову громадян на військову службу під час мобілізації, на особливий період (далі – Порядок), затвердженого постановою Кабінету Міністрів України від 16 травня 2024 року №560,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ської міської ради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color w:val="000000"/>
          <w:sz w:val="28"/>
          <w:szCs w:val="28"/>
          <w:lang w:val="uk-UA"/>
        </w:rPr>
        <w:t xml:space="preserve">Внести зміни до рішення виконавчого комітету міської ради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  <w:lang w:val="uk-UA"/>
        </w:rPr>
        <w:t xml:space="preserve"> від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29 травня 2024 року № 277 «Про затвердження Положення про порядок складання та видачі акта встановлення факту здійснення особою догляду (постійного догляду)</w:t>
      </w:r>
      <w:r>
        <w:rPr>
          <w:color w:val="000000"/>
          <w:sz w:val="28"/>
          <w:szCs w:val="28"/>
          <w:lang w:val="uk-UA"/>
        </w:rPr>
        <w:t xml:space="preserve">»</w:t>
      </w:r>
      <w:r>
        <w:rPr>
          <w:color w:val="000000"/>
          <w:sz w:val="28"/>
          <w:szCs w:val="28"/>
          <w:lang w:val="uk-UA"/>
        </w:rPr>
        <w:t xml:space="preserve">, а саме:</w:t>
      </w:r>
      <w:r>
        <w:rPr>
          <w:color w:val="000000"/>
          <w:sz w:val="28"/>
          <w:szCs w:val="28"/>
          <w:lang w:val="uk-UA"/>
        </w:rPr>
        <w:t xml:space="preserve"> викла</w:t>
      </w:r>
      <w:r>
        <w:rPr>
          <w:color w:val="000000"/>
          <w:sz w:val="28"/>
          <w:szCs w:val="28"/>
          <w:lang w:val="uk-UA"/>
        </w:rPr>
        <w:t xml:space="preserve">сти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</w:t>
      </w:r>
      <w:r>
        <w:rPr>
          <w:bCs/>
          <w:color w:val="000000"/>
          <w:sz w:val="28"/>
          <w:lang w:val="uk-UA" w:eastAsia="uk-UA"/>
        </w:rPr>
        <w:t xml:space="preserve">клад комісії із встановлення факту здійснення особою постійного догляду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новій редакції</w:t>
      </w:r>
      <w:r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 xml:space="preserve">Додат</w:t>
      </w:r>
      <w:r>
        <w:rPr>
          <w:sz w:val="28"/>
          <w:szCs w:val="28"/>
          <w:lang w:val="uk-UA"/>
        </w:rPr>
        <w:t xml:space="preserve">ок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8"/>
        <w:pBdr/>
        <w:spacing w:after="0" w:afterAutospacing="0" w:before="0" w:before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 </w:t>
      </w: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покласти на 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8"/>
        <w:pBdr/>
        <w:spacing w:after="0" w:afterAutospacing="0" w:before="0" w:beforeAutospacing="0"/>
        <w:ind w:firstLine="708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 w14:paraId="75BBFD53"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ab/>
        <w:t xml:space="preserve">        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5040"/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Додаток </w:t>
      </w:r>
      <w:r>
        <w:rPr>
          <w:sz w:val="24"/>
          <w:szCs w:val="24"/>
          <w:lang w:val="uk-UA"/>
        </w:rPr>
        <w:t xml:space="preserve">2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firstLine="5040"/>
        <w:rPr>
          <w:sz w:val="24"/>
          <w:szCs w:val="24"/>
        </w:rPr>
      </w:pPr>
      <w:r>
        <w:rPr>
          <w:sz w:val="24"/>
          <w:szCs w:val="24"/>
        </w:rPr>
        <w:t xml:space="preserve">до рішення виконавчого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firstLine="5040"/>
        <w:rPr>
          <w:sz w:val="24"/>
          <w:szCs w:val="24"/>
        </w:rPr>
      </w:pPr>
      <w:r>
        <w:rPr>
          <w:sz w:val="24"/>
          <w:szCs w:val="24"/>
        </w:rPr>
        <w:t xml:space="preserve">комітету міської ради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firstLine="5040"/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від </w:t>
      </w:r>
      <w:r>
        <w:rPr>
          <w:sz w:val="24"/>
          <w:szCs w:val="24"/>
          <w:lang w:val="uk-UA"/>
        </w:rPr>
        <w:t xml:space="preserve">1</w:t>
      </w:r>
      <w:r>
        <w:rPr>
          <w:sz w:val="24"/>
          <w:szCs w:val="24"/>
          <w:lang w:val="uk-UA"/>
        </w:rPr>
        <w:t xml:space="preserve">4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травня</w:t>
      </w:r>
      <w:bookmarkStart w:id="0" w:name="_GoBack"/>
      <w:r/>
      <w:bookmarkEnd w:id="0"/>
      <w:r>
        <w:rPr>
          <w:sz w:val="24"/>
          <w:szCs w:val="24"/>
        </w:rPr>
        <w:t xml:space="preserve"> 202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року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275</w:t>
      </w:r>
      <w:r>
        <w:rPr>
          <w:sz w:val="24"/>
          <w:szCs w:val="24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Cs/>
          <w:color w:val="000000"/>
          <w:sz w:val="28"/>
          <w:lang w:val="uk-UA" w:eastAsia="uk-UA"/>
        </w:rPr>
      </w:pPr>
      <w:r>
        <w:rPr>
          <w:bCs/>
          <w:color w:val="000000"/>
          <w:sz w:val="28"/>
          <w:lang w:val="uk-UA" w:eastAsia="uk-UA"/>
        </w:rPr>
      </w:r>
      <w:r>
        <w:rPr>
          <w:bCs/>
          <w:color w:val="000000"/>
          <w:sz w:val="28"/>
          <w:lang w:val="uk-UA" w:eastAsia="uk-UA"/>
        </w:rPr>
      </w:r>
      <w:r>
        <w:rPr>
          <w:bCs/>
          <w:color w:val="000000"/>
          <w:sz w:val="28"/>
          <w:lang w:val="uk-UA" w:eastAsia="uk-UA"/>
        </w:rPr>
      </w:r>
    </w:p>
    <w:p>
      <w:pPr>
        <w:pBdr/>
        <w:shd w:val="clear" w:color="auto" w:fill="ffffff"/>
        <w:spacing/>
        <w:ind/>
        <w:jc w:val="center"/>
        <w:rPr>
          <w:bCs/>
          <w:color w:val="000000"/>
          <w:sz w:val="28"/>
          <w:lang w:val="uk-UA" w:eastAsia="uk-UA"/>
        </w:rPr>
      </w:pPr>
      <w:r>
        <w:rPr>
          <w:bCs/>
          <w:color w:val="000000"/>
          <w:sz w:val="28"/>
          <w:lang w:val="uk-UA" w:eastAsia="uk-UA"/>
        </w:rPr>
      </w:r>
      <w:r>
        <w:rPr>
          <w:bCs/>
          <w:color w:val="000000"/>
          <w:sz w:val="28"/>
          <w:lang w:val="uk-UA" w:eastAsia="uk-UA"/>
        </w:rPr>
      </w:r>
      <w:r>
        <w:rPr>
          <w:bCs/>
          <w:color w:val="000000"/>
          <w:sz w:val="28"/>
          <w:lang w:val="uk-UA" w:eastAsia="uk-UA"/>
        </w:rPr>
      </w:r>
    </w:p>
    <w:p>
      <w:pPr>
        <w:pBdr/>
        <w:shd w:val="clear" w:color="auto" w:fill="ffffff"/>
        <w:spacing/>
        <w:ind/>
        <w:jc w:val="center"/>
        <w:rPr>
          <w:bCs/>
          <w:color w:val="000000"/>
          <w:sz w:val="28"/>
          <w:lang w:val="uk-UA" w:eastAsia="uk-UA"/>
        </w:rPr>
      </w:pPr>
      <w:r>
        <w:rPr>
          <w:bCs/>
          <w:color w:val="000000"/>
          <w:sz w:val="28"/>
          <w:lang w:val="uk-UA" w:eastAsia="uk-UA"/>
        </w:rPr>
        <w:t xml:space="preserve">Склад комісії </w:t>
      </w:r>
      <w:r>
        <w:rPr>
          <w:bCs/>
          <w:color w:val="000000"/>
          <w:sz w:val="28"/>
          <w:lang w:val="uk-UA" w:eastAsia="uk-UA"/>
        </w:rPr>
        <w:br/>
        <w:t xml:space="preserve">із встановлення факту здійснення особою постійного догляду </w:t>
      </w:r>
      <w:r>
        <w:rPr>
          <w:bCs/>
          <w:color w:val="000000"/>
          <w:sz w:val="28"/>
          <w:lang w:val="uk-UA" w:eastAsia="uk-UA"/>
        </w:rPr>
      </w:r>
      <w:r>
        <w:rPr>
          <w:bCs/>
          <w:color w:val="000000"/>
          <w:sz w:val="28"/>
          <w:lang w:val="uk-UA" w:eastAsia="uk-UA"/>
        </w:rPr>
      </w:r>
    </w:p>
    <w:p>
      <w:pPr>
        <w:pBdr/>
        <w:shd w:val="clear" w:color="auto" w:fill="ffffff"/>
        <w:spacing/>
        <w:ind/>
        <w:jc w:val="center"/>
        <w:rPr>
          <w:b/>
          <w:bCs/>
          <w:color w:val="000000"/>
          <w:lang w:val="uk-UA" w:eastAsia="uk-UA"/>
        </w:rPr>
      </w:pPr>
      <w:r>
        <w:rPr>
          <w:b/>
          <w:bCs/>
          <w:color w:val="000000"/>
          <w:lang w:val="uk-UA" w:eastAsia="uk-UA"/>
        </w:rPr>
      </w:r>
      <w:r>
        <w:rPr>
          <w:b/>
          <w:bCs/>
          <w:color w:val="000000"/>
          <w:lang w:val="uk-UA" w:eastAsia="uk-UA"/>
        </w:rPr>
      </w:r>
      <w:r>
        <w:rPr>
          <w:b/>
          <w:bCs/>
          <w:color w:val="000000"/>
          <w:lang w:val="uk-UA" w:eastAsia="uk-UA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426"/>
        <w:gridCol w:w="6038"/>
      </w:tblGrid>
      <w:tr>
        <w:trPr>
          <w:trHeight w:val="643"/>
        </w:trPr>
        <w:tc>
          <w:tcPr>
            <w:shd w:val="clear" w:color="auto" w:fill="auto"/>
            <w:tcBorders/>
            <w:tcW w:w="3426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Голова комісії: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Наталія ШАПТАЛА 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6038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перший заступник міського голови міської ради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3426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Заступник голови комісії: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Наталія ЗІНЧЕНКО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6038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заступник міського голови з питань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 діяльності виконавчих органів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 міської ради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3426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Секретар комісії: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Олександра ТИКВА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6038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завідувач сектору координації надання соціальних послуг відділу соціального захисту населення міської ради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3426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Члени комісії: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Олена БОГДАНЕЦЬ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6038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начальник відділу соціального захисту населення міської ради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3426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Володимир ГІРМАН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6038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color w:val="000000"/>
                <w:spacing w:val="-2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начальник</w:t>
            </w:r>
            <w:r>
              <w:rPr>
                <w:rFonts w:eastAsia="Calibri"/>
                <w:sz w:val="28"/>
                <w:szCs w:val="28"/>
              </w:rPr>
              <w:t xml:space="preserve"> відділу правового забезпечення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000000"/>
                <w:spacing w:val="-2"/>
                <w:sz w:val="28"/>
                <w:szCs w:val="28"/>
                <w:lang w:val="uk-UA"/>
              </w:rPr>
            </w:r>
            <w:r>
              <w:rPr>
                <w:rFonts w:eastAsia="Calibri"/>
                <w:color w:val="000000"/>
                <w:spacing w:val="-2"/>
                <w:sz w:val="28"/>
                <w:szCs w:val="28"/>
                <w:lang w:val="uk-UA"/>
              </w:rPr>
            </w:r>
          </w:p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color w:val="000000"/>
                <w:spacing w:val="-2"/>
                <w:sz w:val="28"/>
                <w:szCs w:val="28"/>
                <w:lang w:val="uk-UA"/>
              </w:rPr>
              <w:t xml:space="preserve">міської ради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3426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Ігор ОВЧАРЕНКО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6038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начальник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 відділу </w:t>
            </w:r>
            <w:r>
              <w:rPr>
                <w:sz w:val="28"/>
                <w:szCs w:val="28"/>
                <w:lang w:val="uk-UA"/>
              </w:rPr>
              <w:t xml:space="preserve">цивільного захисту, оборонної, мобілізаційної роботи та взаємодії з правоохоронними органами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міської ради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3426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Віра ГОРБОВИЧ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6038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-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депутат 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Берестин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ської міської ради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3426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6038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- с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тароста відповідного 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старостинського округу</w:t>
            </w: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</w:tr>
    </w:tbl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</w:r>
      <w:r>
        <w:rPr>
          <w:color w:val="000000"/>
          <w:sz w:val="28"/>
          <w:szCs w:val="28"/>
          <w:lang w:val="uk-UA" w:eastAsia="uk-UA"/>
        </w:rPr>
      </w:r>
      <w:r>
        <w:rPr>
          <w:color w:val="000000"/>
          <w:sz w:val="28"/>
          <w:szCs w:val="28"/>
          <w:lang w:val="uk-UA" w:eastAsia="uk-UA"/>
        </w:rPr>
      </w:r>
    </w:p>
    <w:p>
      <w:pPr>
        <w:pBdr/>
        <w:spacing/>
        <w:ind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</w:r>
      <w:r>
        <w:rPr>
          <w:color w:val="000000"/>
          <w:sz w:val="28"/>
          <w:szCs w:val="28"/>
          <w:lang w:val="uk-UA" w:eastAsia="uk-UA"/>
        </w:rPr>
      </w:r>
      <w:r>
        <w:rPr>
          <w:color w:val="000000"/>
          <w:sz w:val="28"/>
          <w:szCs w:val="28"/>
          <w:lang w:val="uk-UA" w:eastAsia="uk-UA"/>
        </w:rPr>
      </w:r>
    </w:p>
    <w:p>
      <w:pPr>
        <w:pStyle w:val="909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(секретар) виконавчого комітету                                          Катерина ХУДЯКОВА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</w:r>
      <w:r>
        <w:rPr>
          <w:color w:val="000000"/>
          <w:sz w:val="28"/>
          <w:szCs w:val="28"/>
          <w:lang w:val="uk-UA" w:eastAsia="uk-UA"/>
        </w:rPr>
      </w:r>
      <w:r>
        <w:rPr>
          <w:color w:val="000000"/>
          <w:sz w:val="28"/>
          <w:szCs w:val="28"/>
          <w:lang w:val="uk-UA" w:eastAsia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709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>
        <w:rFonts w:hint="default" w:cs="Times New Roman"/>
      </w:rPr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 Light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9"/>
    <w:link w:val="8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9"/>
    <w:link w:val="8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9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9"/>
    <w:link w:val="88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9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9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9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9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9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9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1">
    <w:name w:val="List Paragraph"/>
    <w:basedOn w:val="884"/>
    <w:uiPriority w:val="34"/>
    <w:qFormat/>
    <w:pPr>
      <w:pBdr/>
      <w:spacing/>
      <w:ind w:left="720"/>
      <w:contextualSpacing w:val="true"/>
    </w:pPr>
  </w:style>
  <w:style w:type="character" w:styleId="852">
    <w:name w:val="Intense Emphasis"/>
    <w:basedOn w:val="88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4"/>
    <w:next w:val="884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9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56">
    <w:name w:val="Subtle Emphasis"/>
    <w:basedOn w:val="88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9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9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9"/>
    <w:link w:val="896"/>
    <w:uiPriority w:val="99"/>
    <w:pPr>
      <w:pBdr/>
      <w:spacing/>
      <w:ind/>
    </w:pPr>
  </w:style>
  <w:style w:type="character" w:styleId="862">
    <w:name w:val="Footer Char"/>
    <w:basedOn w:val="889"/>
    <w:link w:val="898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9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9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9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/>
      <w:ind/>
    </w:pPr>
    <w:rPr>
      <w:sz w:val="20"/>
      <w:szCs w:val="20"/>
    </w:rPr>
  </w:style>
  <w:style w:type="paragraph" w:styleId="885">
    <w:name w:val="Heading 1"/>
    <w:basedOn w:val="884"/>
    <w:next w:val="884"/>
    <w:link w:val="892"/>
    <w:uiPriority w:val="99"/>
    <w:qFormat/>
    <w:pPr>
      <w:keepNext w:val="true"/>
      <w:pBdr/>
      <w:spacing/>
      <w:ind w:right="-766"/>
      <w:outlineLvl w:val="0"/>
    </w:pPr>
    <w:rPr>
      <w:rFonts w:ascii="Cambria" w:hAnsi="Cambria"/>
      <w:b/>
      <w:bCs/>
      <w:sz w:val="32"/>
      <w:szCs w:val="32"/>
    </w:rPr>
  </w:style>
  <w:style w:type="paragraph" w:styleId="886">
    <w:name w:val="Heading 2"/>
    <w:basedOn w:val="884"/>
    <w:next w:val="884"/>
    <w:link w:val="893"/>
    <w:uiPriority w:val="99"/>
    <w:qFormat/>
    <w:pPr>
      <w:keepNext w:val="true"/>
      <w:pBdr/>
      <w:spacing/>
      <w:ind w:right="-766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887">
    <w:name w:val="Heading 3"/>
    <w:basedOn w:val="884"/>
    <w:next w:val="884"/>
    <w:link w:val="894"/>
    <w:uiPriority w:val="99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888">
    <w:name w:val="Heading 4"/>
    <w:basedOn w:val="884"/>
    <w:next w:val="884"/>
    <w:link w:val="895"/>
    <w:uiPriority w:val="99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styleId="889" w:default="1">
    <w:name w:val="Default Paragraph Font"/>
    <w:uiPriority w:val="1"/>
    <w:semiHidden/>
    <w:unhideWhenUsed/>
    <w:pPr>
      <w:pBdr/>
      <w:spacing/>
      <w:ind/>
    </w:pPr>
  </w:style>
  <w:style w:type="table" w:styleId="89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1" w:default="1">
    <w:name w:val="No List"/>
    <w:uiPriority w:val="99"/>
    <w:semiHidden/>
    <w:unhideWhenUsed/>
    <w:pPr>
      <w:pBdr/>
      <w:spacing/>
      <w:ind/>
    </w:pPr>
  </w:style>
  <w:style w:type="character" w:styleId="892" w:customStyle="1">
    <w:name w:val="Заголовок 1 Знак"/>
    <w:basedOn w:val="889"/>
    <w:link w:val="885"/>
    <w:uiPriority w:val="99"/>
    <w:pPr>
      <w:pBdr/>
      <w:spacing/>
      <w:ind/>
    </w:pPr>
    <w:rPr>
      <w:rFonts w:ascii="Cambria" w:hAnsi="Cambria"/>
      <w:b/>
      <w:sz w:val="32"/>
    </w:rPr>
  </w:style>
  <w:style w:type="character" w:styleId="893" w:customStyle="1">
    <w:name w:val="Заголовок 2 Знак"/>
    <w:basedOn w:val="889"/>
    <w:link w:val="886"/>
    <w:uiPriority w:val="99"/>
    <w:semiHidden/>
    <w:pPr>
      <w:pBdr/>
      <w:spacing/>
      <w:ind/>
    </w:pPr>
    <w:rPr>
      <w:rFonts w:ascii="Cambria" w:hAnsi="Cambria"/>
      <w:b/>
      <w:i/>
      <w:sz w:val="28"/>
    </w:rPr>
  </w:style>
  <w:style w:type="character" w:styleId="894" w:customStyle="1">
    <w:name w:val="Заголовок 3 Знак"/>
    <w:basedOn w:val="889"/>
    <w:link w:val="887"/>
    <w:uiPriority w:val="99"/>
    <w:semiHidden/>
    <w:pPr>
      <w:pBdr/>
      <w:spacing/>
      <w:ind/>
    </w:pPr>
    <w:rPr>
      <w:rFonts w:ascii="Cambria" w:hAnsi="Cambria"/>
      <w:b/>
      <w:sz w:val="26"/>
    </w:rPr>
  </w:style>
  <w:style w:type="character" w:styleId="895" w:customStyle="1">
    <w:name w:val="Заголовок 4 Знак"/>
    <w:basedOn w:val="889"/>
    <w:link w:val="888"/>
    <w:uiPriority w:val="99"/>
    <w:semiHidden/>
    <w:pPr>
      <w:pBdr/>
      <w:spacing/>
      <w:ind/>
    </w:pPr>
    <w:rPr>
      <w:rFonts w:ascii="Calibri" w:hAnsi="Calibri"/>
      <w:b/>
      <w:sz w:val="28"/>
    </w:rPr>
  </w:style>
  <w:style w:type="paragraph" w:styleId="896">
    <w:name w:val="Header"/>
    <w:basedOn w:val="884"/>
    <w:link w:val="897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7" w:customStyle="1">
    <w:name w:val="Верхний колонтитул Знак"/>
    <w:basedOn w:val="889"/>
    <w:link w:val="896"/>
    <w:uiPriority w:val="99"/>
    <w:semiHidden/>
    <w:pPr>
      <w:pBdr/>
      <w:spacing/>
      <w:ind/>
    </w:pPr>
    <w:rPr>
      <w:sz w:val="20"/>
    </w:rPr>
  </w:style>
  <w:style w:type="paragraph" w:styleId="898">
    <w:name w:val="Footer"/>
    <w:basedOn w:val="884"/>
    <w:link w:val="899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9" w:customStyle="1">
    <w:name w:val="Нижний колонтитул Знак"/>
    <w:basedOn w:val="889"/>
    <w:link w:val="898"/>
    <w:uiPriority w:val="99"/>
    <w:semiHidden/>
    <w:pPr>
      <w:pBdr/>
      <w:spacing/>
      <w:ind/>
    </w:pPr>
    <w:rPr>
      <w:sz w:val="20"/>
    </w:rPr>
  </w:style>
  <w:style w:type="paragraph" w:styleId="900">
    <w:name w:val="Body Text"/>
    <w:basedOn w:val="884"/>
    <w:link w:val="901"/>
    <w:uiPriority w:val="99"/>
    <w:pPr>
      <w:pBdr/>
      <w:spacing/>
      <w:ind w:right="-2"/>
      <w:jc w:val="both"/>
    </w:pPr>
  </w:style>
  <w:style w:type="character" w:styleId="901" w:customStyle="1">
    <w:name w:val="Основной текст Знак"/>
    <w:basedOn w:val="889"/>
    <w:link w:val="900"/>
    <w:uiPriority w:val="99"/>
    <w:semiHidden/>
    <w:pPr>
      <w:pBdr/>
      <w:spacing/>
      <w:ind/>
    </w:pPr>
    <w:rPr>
      <w:sz w:val="20"/>
    </w:rPr>
  </w:style>
  <w:style w:type="paragraph" w:styleId="902">
    <w:name w:val="Body Text 2"/>
    <w:basedOn w:val="884"/>
    <w:link w:val="903"/>
    <w:uiPriority w:val="99"/>
    <w:pPr>
      <w:pBdr/>
      <w:spacing/>
      <w:ind/>
    </w:pPr>
  </w:style>
  <w:style w:type="character" w:styleId="903" w:customStyle="1">
    <w:name w:val="Основной текст 2 Знак"/>
    <w:basedOn w:val="889"/>
    <w:link w:val="902"/>
    <w:uiPriority w:val="99"/>
    <w:semiHidden/>
    <w:pPr>
      <w:pBdr/>
      <w:spacing/>
      <w:ind/>
    </w:pPr>
    <w:rPr>
      <w:sz w:val="20"/>
    </w:rPr>
  </w:style>
  <w:style w:type="paragraph" w:styleId="904" w:customStyle="1">
    <w:name w:val="Знак"/>
    <w:basedOn w:val="88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5">
    <w:name w:val="Balloon Text"/>
    <w:basedOn w:val="884"/>
    <w:link w:val="906"/>
    <w:uiPriority w:val="99"/>
    <w:semiHidden/>
    <w:pPr>
      <w:pBdr/>
      <w:spacing/>
      <w:ind/>
    </w:pPr>
    <w:rPr>
      <w:sz w:val="2"/>
    </w:rPr>
  </w:style>
  <w:style w:type="character" w:styleId="906" w:customStyle="1">
    <w:name w:val="Текст выноски Знак"/>
    <w:basedOn w:val="889"/>
    <w:link w:val="905"/>
    <w:uiPriority w:val="99"/>
    <w:semiHidden/>
    <w:pPr>
      <w:pBdr/>
      <w:spacing/>
      <w:ind/>
    </w:pPr>
    <w:rPr>
      <w:sz w:val="2"/>
    </w:rPr>
  </w:style>
  <w:style w:type="paragraph" w:styleId="907">
    <w:name w:val="No Spacing"/>
    <w:uiPriority w:val="99"/>
    <w:qFormat/>
    <w:pPr>
      <w:pBdr/>
      <w:spacing/>
      <w:ind/>
    </w:pPr>
    <w:rPr>
      <w:sz w:val="24"/>
      <w:szCs w:val="24"/>
      <w:lang w:val="uk-UA" w:eastAsia="uk-UA"/>
    </w:rPr>
  </w:style>
  <w:style w:type="paragraph" w:styleId="908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09">
    <w:name w:val="Body Text Indent"/>
    <w:basedOn w:val="884"/>
    <w:link w:val="910"/>
    <w:uiPriority w:val="99"/>
    <w:semiHidden/>
    <w:unhideWhenUsed/>
    <w:pPr>
      <w:pBdr/>
      <w:spacing w:after="120"/>
      <w:ind w:left="283"/>
    </w:pPr>
  </w:style>
  <w:style w:type="character" w:styleId="910" w:customStyle="1">
    <w:name w:val="Основной текст с отступом Знак"/>
    <w:basedOn w:val="889"/>
    <w:link w:val="909"/>
    <w:uiPriority w:val="99"/>
    <w:semiHidden/>
    <w:pPr>
      <w:pBdr/>
      <w:spacing/>
      <w:ind/>
    </w:pPr>
    <w:rPr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7</cp:revision>
  <dcterms:created xsi:type="dcterms:W3CDTF">2026-05-11T07:47:00Z</dcterms:created>
  <dcterms:modified xsi:type="dcterms:W3CDTF">2026-05-14T12:28:46Z</dcterms:modified>
</cp:coreProperties>
</file>